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87 vom 27. Januar 2022</w:t>
      </w:r>
    </w:p>
    <w:p>
      <w:r>
        <w:t>VS Kantonsgericht, 2022-01-27, DE</w:t>
      </w:r>
    </w:p>
    <w:p>
      <w:r>
        <w:rPr>
          <w:b/>
        </w:rPr>
        <w:t xml:space="preserve">Quelle: </w:t>
      </w:r>
      <w:r>
        <w:t>https://mcp.opencaselaw.ch/entscheid/vs_gerichte_S1 21 87</w:t>
      </w:r>
    </w:p>
    <w:p>
      <w:r>
        <w:t>FR: VS_GERICHTE S1 21 87 du 27 janvier 2022</w:t>
      </w:r>
    </w:p>
    <w:p>
      <w:r>
        <w:t>IT: VS_GERICHTE S1 21 87 del 27 gennaio 2022</w:t>
      </w:r>
    </w:p>
    <w:p>
      <w:pPr>
        <w:pStyle w:val="Heading2"/>
      </w:pPr>
      <w:r>
        <w:t>Regeste</w:t>
      </w:r>
    </w:p>
    <w:p>
      <w:r>
        <w:t>Mit Urteil vom 27. Januar 2022 (8C_576/2021) wies das Bundesgericht eine gegen vorlie- genden Entscheid gerichtete Beschwerde in öffentlich-rechtlichen Angelegenheiten ab. S1 21 87 URTEIL VOM 11. AUGUST 2021 Kantonsgericht Wallis Sozialversicherungsrechtliche Abteilung Besetzung: Dr. Thierry Schnyder, Präsident; Eve-Marie Dayer-Schmid und Thomas Brunner, Kantonsrichter; Petra Stoffel, Gerichtsschreiberin in Sachen X _________, Beschwerdeführer gegen DIENSTSTELLE FÜR INDUSTRIE, HANDEL UND ARBEIT, Beschwerdegegnerin (Vermittlungsfähigkeit) Beschwerde gegen den Entscheid vom 12. März 2021</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am 31. März 2020 eingereichte Beschwerde er- folgte fristgerecht. Der Beschwerdeführer hat seinen Wohnsitz im Kanton Wallis. Die örtliche Zuständigkeit der angerufenen sozialversicherungsrechtlichen Abteilung des Kantonsgerichts ist somit gegeben (Art. 100 Abs. 3 AVIG i.V.m. Art. 128 und Art. 119 Abs. 1 lit. a und Abs. 2 der Verordnung über die obligatorische Arbeitslosenversicherung und die Insolvenzentschä- digung vom 31. August 1983 [AVIV]; Art. 7 Abs. 2 des Gesetzes über die Rechtspflege vom 11. Februar 2009 [RPflG], Art. 1 Abs. 2 des Verfahrensreglements des kantonalen Versicherungsgerichts vom 2. Oktober 2001 [RVG] und Art. 81a des Gesetzes über das Verwaltungsverfahren und die Verwaltungsrechtspflege vom 6. Oktober 1976 [VVRG]). Der Beschwerdeführer ist von der Verfügung bzw. dem Einspracheentscheid der Be- schwerdegegnerin berührt und hat ein schutzwürdiges Interesse an dessen Aufhebung oder Änderung. Er ist somit zur Beschwerde legitimiert (Art. 59 ATSG).</w:t>
      </w:r>
    </w:p>
    <w:p>
      <w:r>
        <w:t>- 5 -</w:t>
      </w:r>
    </w:p>
    <w:p>
      <w:r>
        <w:rPr>
          <w:b/>
        </w:rPr>
        <w:t>E. 1.2</w:t>
      </w:r>
    </w:p>
    <w:p>
      <w:r>
        <w:t>Anfechtungsobjekt im vorliegenden Beschwerdeverfahren bildet der Einspracheent- scheid der Beschwerdegegnerin vom 12. März 2021. Streitig ist, ob der Beschwerdefüh- rer Anspruch auf Leistungen der Arbeitslosenversicherung hat und diesbezüglich die Vermittlungsfähigkeit. Insoweit der Beschwerdeführer den Antrag auf Leistungen der So- zialhilfebehörde beantragt, kann ihm darin mangels Anfechtungsobjekt und Zuständig- keit nicht gefolgt werden, zumal diese Rechtsfragen nicht in den Zuständigkeitsbereich der Sozialversicherungsrechtlichen Abteilung des Kantonsgerichts fallen. Auf diesen Teilbereich der Beschwerde kann daher nicht eingetreten werden.</w:t>
      </w:r>
    </w:p>
    <w:p>
      <w:r>
        <w:rPr>
          <w:b/>
        </w:rPr>
        <w:t>E. 2.1</w:t>
      </w:r>
    </w:p>
    <w:p>
      <w:r>
        <w:t>Grundsätzlich hat der Versicherte nur dann Anspruch auf Arbeitslosenentschädi- gung, wenn er sämtliche Voraussetzungen des Art. 8 Abs. 1 AVIG erfüllt und vermitt- lungsfähig ist (Art. 8 Abs. 2 lit. f). Vermittlungsfähig ist eine arbeitslose Person, wenn sie bereit, in der Lage und berechtigt ist, eine zumutbare Arbeit anzunehmen und an Ein- gliederungsmassnahmen teilzunehmen (Art. 15 AVIG). Die Vermittlungsfähigkeit beur- teilt sich prospektiv, somit aufgrund der tatsächlichen Verhältnisse, wie sie bis zum Er- lass des Einspracheentscheides bestanden haben (BGE 120 V 385 E. 2; vgl. Barbara Kupfer Bucher, Rechtsprechung des Bundesgerichts zum Sozialversicherungsrecht, Bundesgesetz über die obligatorische Arbeitslosenversicherung und Insolvenzentschä- digung, 4. Auflage, Zürich 2013, S. 70 f.). Die Vermittlungsfähigkeit als Anspruchsvo- raussetzung schliesst graduelle Abstufungen aus. Entweder ist die versicherte Person vermittlungsfähig, insbesondere bereit, eine zumutbare Arbeit anzunehmen, oder nicht (BGE 143 V 168 E. 2).</w:t>
      </w:r>
    </w:p>
    <w:p>
      <w:r>
        <w:rPr>
          <w:b/>
        </w:rPr>
        <w:t>E. 2.2</w:t>
      </w:r>
    </w:p>
    <w:p>
      <w:r>
        <w:t>Hat eine versicherte Person auf einen bestimmten Termin hin anderweitig disponiert und steht sie deshalb nur noch während relativ kurzer Zeit für eine neue Beschäftigung zur Verfügung, gilt sie in der Regel als nicht vermittlungsfähig (Bucher, a.a.O., S. 70 f.; SZS 1999, S. 251; Urteil des Sozialversicherungsgerichts Zürich vom 26. November 2004, AL.2004.00457, E. 1.2). Diesfalls sind die Aussichten, zwischen der Aufgabe der alten und dem Antritt der neuen Stelle von einem dritten Arbeitgeber angestellt zu wer- den, verhältnismässig gering (BGE 110 V 207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w:t>
      </w:r>
    </w:p>
    <w:p>
      <w:r>
        <w:t>- 6 - Arbeitsmarkt, unter Berücksichtigung der herrschenden konjunkturellen Verhältnisse so- wie aller übrigen Umstände (Bucher, a.a.O., S. 72 f.; ARV 1990 S. 84 f.; ARV 1991 S. 24).</w:t>
      </w:r>
    </w:p>
    <w:p>
      <w:r>
        <w:rPr>
          <w:b/>
        </w:rPr>
        <w:t>E. 2.3</w:t>
      </w:r>
    </w:p>
    <w:p>
      <w:r>
        <w:t>Gemäss Art. 17 Abs. 1 AVIG muss der Versicherte, der Versicherungsleistungen beanspruchen will, alles Zumutbare unternehmen, um die Arbeitslosigkeit zu vermeiden oder zu verkürzen. Insbesondere ist er verpflichtet, Arbeit zu suchen, nötigenfalls auch ausserhalb seines bisherigen Berufes. Es handelt sich hier um die gesetzlich umschrie- bene Schadensverhütungs- und Schadensminderungspflicht der Versicherten. Diese müssen sich verhalten, als ob keine Arbeitslosenversicherung existiert (Boris Rubin, As- surance-chômage, 2006, S. 266 mit Hinweis). Der Versicherte muss seine Bemühungen nachweisen können (Art. 26 Abs. 3 AVIV).</w:t>
      </w:r>
    </w:p>
    <w:p>
      <w:r>
        <w:rPr>
          <w:b/>
        </w:rPr>
        <w:t>E. 2.4</w:t>
      </w:r>
    </w:p>
    <w:p>
      <w:r>
        <w:t>Das sozialversicherungsrechtliche Verwaltungsverfahren und der Sozialversiche- rungsprozess sind vom Untersuchungsgrundsatz beherrscht. Danach haben Versiche- rungsträger und Sozialversicherungsgericht von Amtes wegen, aus eigener Initiative und ohne Bindung an die Vorbringen oder Beweisanträge der Parteien für die richtige und vollständige Abklärung des rechtserheblichen Sachverhaltes zu sorgen. Dieser Grund- satz gilt indessen nicht uneingeschränkt, er wird ergänzt durch die Mitwirkungspflichten der Parteien (vgl. BGE 125 V 195 E. 2, 122 V 158 E. 1a, je mit Hinweisen). Zu beachten ist jedoch, dass der Untersuchungsgrundsatz die Beweislast im Sinne der Beweisfüh- rungslast begriffsnotwendig ausschliesst, da es Sache der verfügenden Verwaltungs- stelle bzw. des Sozialversicherungsgerichts ist, für die Zusammentragung des Beweis- 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 würdigung einen Sachverhalt zu ermitteln, der zumindest die überwiegende Wahrschein- lichkeit für sich hat, der Wirklichkeit zu entsprechen (vgl. BGE 117 V 264 E. 3b mit Hin- weisen).</w:t>
      </w:r>
    </w:p>
    <w:p>
      <w:r>
        <w:rPr>
          <w:b/>
        </w:rPr>
        <w:t>E. 2.5</w:t>
      </w:r>
    </w:p>
    <w:p>
      <w:r>
        <w:t>Im Sozialversicherungsverfahren gilt, sofern das Gesetz nichts Abweichendes vor- sieht, der Beweisgrad der überwiegenden Wahrscheinlichkeit (BGE 129 V 222 E. 4.3.1 mit Hinweisen). Überwiegende Wahrscheinlichkeit bedeutet, dass jener Sachverhalts- darstellung gefolgt wird, die von allen Geschehensabläufen als die wahrscheinlichste gewürdigt wird (BGE 115 V 133 E. 8b). Demgegenüber genügt es nicht, dass ein be- stimmter Sachverhalt bloss möglich ist.</w:t>
      </w:r>
    </w:p>
    <w:p>
      <w:r>
        <w:t>- 7 -</w:t>
      </w:r>
    </w:p>
    <w:p>
      <w:r>
        <w:rPr>
          <w:b/>
        </w:rPr>
        <w:t>E. 3.1</w:t>
      </w:r>
    </w:p>
    <w:p>
      <w:r>
        <w:t>Seit dem 19. Oktober 2020 herrschte schweizweit Maskenpflicht in öffentlich zu- gänglichen Innenräumen, also in Läden, Restaurants, Kultur- oder Sporteinrichtungen. Zudem herrschte Maskenpflicht in allen Bahnhöfen, Flughäfen und an Bus- und Tram- haltestellen. Bereits seit dem Juli 2020 galt die Maskenpflicht im gesamten ÖV der Schweiz. Am 29. Oktober 2020 beschloss der Bundesrat die Maskenpflicht: In den Aus- senbereichen von Einrichtungen und Betrieben wie zum Beispiel Läden, Veranstaltungs- orte, Restaurants und Bars oder Wochen- und Weihnachtsmärkte. In belebten Fussgän- gerbereichen und überall dort, wo der erforderliche Abstand im öffentlichen Raum nicht eingehalten werden kann. In Schulen ab der Sekundarstufe II. Am Arbeitsplatz, es sei denn der Abstand zwischen den Arbeitsplätzen konnte eingehalten werden (z.B. Einzel- büros) oder es sprachen Sicherheitsgründe dagegen. Gemäss Art. 3b Abs. 2 Bst. b Covid-19-Verordnung waren besondere Gründe, insbe- sondere medizinischen Gründe, aufgrund denen eine Person keine Maske tragen konnte, nachzuweisen. Medizinische Gründe mussten stets mit einem ärztlichen Attest bestätigt werden. Bei anderen besonderen Gründen hatte ebenfalls ein Nachweis zu erfolgen.</w:t>
      </w:r>
    </w:p>
    <w:p>
      <w:r>
        <w:rPr>
          <w:b/>
        </w:rPr>
        <w:t>E. 3.2</w:t>
      </w:r>
    </w:p>
    <w:p>
      <w:r>
        <w:t>Unbestritten ist, dass in casu keine gesundheitlichen/behinderungsbedingten Gründe vorliegen, die das Tragen einer Maske ausschliessen würden. Weder leidet der Beschwerdeführer unter Panikattacken noch unter Albträumen; vielmehr liegen die Gründe im Bereich der subjektiven Wahrnehmung und sind eher selbstgefälliger Art. Wenn der Beschwerdeführer sich weiter auf die Grundrechte (Menschenrechte, Verhält- nismassigkeitsgebot, Willkürverbot) beruft, verkennt er, dass Grundrechte nicht absolut gelten. Sie können eingeschränkt werden, wenn die Einschränkung eine gesetzliche Grundlage hat und durch ein öffentliches Interesse gerechtfertigt sowie verhältnismässig ist (vgl. Art. 36 BV). Willkür liegt nur vor, wenn eine Massnahme offensichtlich unhaltbar ist. Für die Maskenpflicht bestehen ausreichende gesetzliche Grundlagen. Sie verfolgt den Zweck, öffentliche Interessen von hoher Tragweite wie die Gesundheit der Bevölke- rung und die Verhinderung der Überlastung des Gesundheitssystems zu schützen. Im Übrigen ist sie verhältnismässig. Die Einschränkung der persönlichen Freiheit ist vorlie- gen zulässig (vgl. die ausführliche Begründung im Urteil des Appelationsgerichts Basel- Stadt VG.2020.7 vom 31. März 2021 i.S. Maskentragungspflicht in Schulen). Nach dem Gesagten steht fest, dass der Beschwerdeführer mit seiner Haltung, keine Maske tragen zu wollen, nicht als vermittlungsfähig zu qualifizieren ist. Unbehelflich ist</w:t>
      </w:r>
    </w:p>
    <w:p>
      <w:r>
        <w:t>- 8 - der Hinweis des Beschwerdeführers auf die hinterlegten Einsatzverträge, zumal sich der Schneeräumungseinsatz lediglich auf 3 Tage beschränkte und im zweiten Vertrag – ab- gesehen davon, dass es sich dabei um ein Teilpensum handelt - die Maskenpflicht nicht entfiel, zumal sich diese nicht nur auf den Gastrobereich beschränkte. Für den Arbeitge- ber einer Käserei bestand für den hier massgebenden Zeitraum ebenfalls eine gesetzli- che Maskenpflicht am Arbeitsplatz bzw. hatte er kraft seines Direktionsrechts rechtswirk- sam das Tragen einer Mund-Nasen-Bedeckung anzuordnen. Aufgrund seiner Schutz- und Fürsorgepflicht konnte der Arbeitgeber hierzu auch verpflichtet sein. Dabei ging es vor allem darum, durch konsequente Schutzmassnahmen die Mehrzahl der sich solida- risch verhaltenden Mitarbeiter zu schützen und zugleich das Unternehmen vor wesent- lich weitergehenden Schäden sowie die Gesellschaft insgesamt vor einem erneuten „Lockdown“ zu bewahren. Schliesslich verkennt der Beschwerdeführer, dass zur Ver- mittlungsfähigkeit auch die Bereitschaft der Teilnahme an Eingliederungsmassnahmen gehörte, was ohne Tragen einer Maske ausgeschlossen war. Die Tatsache, dass der Beschwerdeführer nur ohne Maske arbeiten wollte, reduzierte - wie die Beschwerdegeg- nerin richtig ausgeführt hatte - seine reellen Chancen, auf dem ihm offenstehenden Ar- beitsmarkt eine Stelle zu finden, erheblich, weshalb aus selbst zu verantwortenden Grün- den seine Vermittlungsfähigkeit auf dem Arbeitsmarkt zu Recht verneint wurde.</w:t>
      </w:r>
    </w:p>
    <w:p>
      <w:r>
        <w:rPr>
          <w:b/>
        </w:rPr>
        <w:t>E. 3.3</w:t>
      </w:r>
    </w:p>
    <w:p>
      <w:r>
        <w:t>Mithin erweisen sich die Einwände des Beschwerdeführers als unbegründet und ist der Einspracheentscheid zu bestätigen. Die dagegen erhobene Beschwerde wird abge- wiesen.</w:t>
      </w:r>
    </w:p>
    <w:p>
      <w:r>
        <w:rPr>
          <w:b/>
        </w:rPr>
        <w:t>E. 4</w:t>
      </w:r>
    </w:p>
    <w:p>
      <w:r>
        <w:t>Bei diesem Ausgang des Verfahrens werden keine Parteientschädigungen ausge- richtet (BGE 123 V 309 E. 10, 118 V 169 E. 7 und 112 V 361 E. 6). Es werden keine Gerichtskosten erhoben (Art. 61 lit. f bis ATSG).</w:t>
      </w:r>
    </w:p>
    <w:p>
      <w:r>
        <w:t>- 9 - Das Kantonsgericht erkennt</w:t>
      </w:r>
    </w:p>
    <w:p>
      <w:r>
        <w:t>1. Die Beschwerde wird abgewiesen, soweit darauf eingetreten werden kann. 2. Es werden weder Kosten erhoben noch Parteientschädigungen ausgerichtet.</w:t>
      </w:r>
    </w:p>
    <w:p>
      <w:r>
        <w:t>Sitten, 11.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